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5631"/>
      </w:tblGrid>
      <w:tr w:rsidR="00DC70AE" w:rsidRPr="00242781" w14:paraId="28983D78" w14:textId="77777777" w:rsidTr="00C528AD">
        <w:tc>
          <w:tcPr>
            <w:tcW w:w="3945" w:type="dxa"/>
          </w:tcPr>
          <w:p w14:paraId="4D348056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Level</w:t>
            </w:r>
          </w:p>
          <w:p w14:paraId="722C544E" w14:textId="77777777" w:rsidR="00DC70AE" w:rsidRPr="00242781" w:rsidRDefault="00DC70AE" w:rsidP="0050417D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29AB3836" w14:textId="77777777" w:rsidR="00DC70AE" w:rsidRPr="00242781" w:rsidRDefault="0050417D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</w:tr>
      <w:tr w:rsidR="00DC70AE" w:rsidRPr="00242781" w14:paraId="46D29F0C" w14:textId="77777777" w:rsidTr="00C528AD">
        <w:tc>
          <w:tcPr>
            <w:tcW w:w="3945" w:type="dxa"/>
          </w:tcPr>
          <w:p w14:paraId="737AF3DD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Credit</w:t>
            </w:r>
            <w:r w:rsidR="004E1B18">
              <w:rPr>
                <w:rFonts w:ascii="Tahoma" w:hAnsi="Tahoma" w:cs="Tahoma"/>
                <w:b/>
                <w:sz w:val="24"/>
                <w:szCs w:val="24"/>
              </w:rPr>
              <w:t>s</w:t>
            </w:r>
          </w:p>
          <w:p w14:paraId="4EEA6C3B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1246F285" w14:textId="488A9C0B" w:rsidR="00DC70AE" w:rsidRPr="00242781" w:rsidRDefault="00480F46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DC70AE" w:rsidRPr="00242781" w14:paraId="4A939EE5" w14:textId="77777777" w:rsidTr="00C528AD">
        <w:tc>
          <w:tcPr>
            <w:tcW w:w="3945" w:type="dxa"/>
          </w:tcPr>
          <w:p w14:paraId="192C7B2F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Unit Descriptor</w:t>
            </w:r>
          </w:p>
          <w:p w14:paraId="5A7E7C29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16E12AD" w14:textId="77777777" w:rsidR="00DC70AE" w:rsidRDefault="0050417D" w:rsidP="009023F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This unit </w:t>
            </w:r>
            <w:r w:rsidR="009023F3">
              <w:rPr>
                <w:rFonts w:ascii="Tahoma" w:hAnsi="Tahoma" w:cs="Tahoma"/>
                <w:sz w:val="24"/>
                <w:szCs w:val="24"/>
              </w:rPr>
              <w:t xml:space="preserve">defines the standard required to: describe and give examples of the most common natural hazards found in </w:t>
            </w:r>
            <w:r w:rsidR="006241C4">
              <w:rPr>
                <w:rFonts w:ascii="Tahoma" w:hAnsi="Tahoma" w:cs="Tahoma"/>
                <w:sz w:val="24"/>
                <w:szCs w:val="24"/>
              </w:rPr>
              <w:t>Vanuatu</w:t>
            </w:r>
            <w:r w:rsidR="009023F3">
              <w:rPr>
                <w:rFonts w:ascii="Tahoma" w:hAnsi="Tahoma" w:cs="Tahoma"/>
                <w:sz w:val="24"/>
                <w:szCs w:val="24"/>
              </w:rPr>
              <w:t>;  explain how and why a hazard can become a disaster;  distinguish between hydro-meteorological, geological, biological and human-made hazards; take responsibility for</w:t>
            </w:r>
            <w:r w:rsidR="004E1B18">
              <w:rPr>
                <w:rFonts w:ascii="Tahoma" w:hAnsi="Tahoma" w:cs="Tahoma"/>
                <w:sz w:val="24"/>
                <w:szCs w:val="24"/>
              </w:rPr>
              <w:t xml:space="preserve"> the reduction of </w:t>
            </w:r>
            <w:r w:rsidR="00555427">
              <w:rPr>
                <w:rFonts w:ascii="Tahoma" w:hAnsi="Tahoma" w:cs="Tahoma"/>
                <w:sz w:val="24"/>
                <w:szCs w:val="24"/>
              </w:rPr>
              <w:t xml:space="preserve">climate and </w:t>
            </w:r>
            <w:r w:rsidR="004E1B18">
              <w:rPr>
                <w:rFonts w:ascii="Tahoma" w:hAnsi="Tahoma" w:cs="Tahoma"/>
                <w:sz w:val="24"/>
                <w:szCs w:val="24"/>
              </w:rPr>
              <w:t>disaster risks; and to identify hazard risks in a local community</w:t>
            </w:r>
          </w:p>
          <w:p w14:paraId="36CF5243" w14:textId="77777777" w:rsidR="002E45F5" w:rsidRPr="00242781" w:rsidRDefault="002E45F5" w:rsidP="009023F3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70AE" w:rsidRPr="00242781" w14:paraId="528E64FA" w14:textId="77777777" w:rsidTr="00C528AD">
        <w:tc>
          <w:tcPr>
            <w:tcW w:w="3945" w:type="dxa"/>
          </w:tcPr>
          <w:p w14:paraId="1C4386C5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Pre-requisite</w:t>
            </w:r>
          </w:p>
          <w:p w14:paraId="6595E34B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423DA922" w14:textId="77777777" w:rsidR="00DC70AE" w:rsidRPr="00242781" w:rsidRDefault="004E1B18" w:rsidP="004E1B18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Ability to read, write and draw simple maps</w:t>
            </w:r>
          </w:p>
        </w:tc>
      </w:tr>
      <w:tr w:rsidR="00DC70AE" w:rsidRPr="00242781" w14:paraId="25D9009A" w14:textId="77777777" w:rsidTr="00C528AD">
        <w:tc>
          <w:tcPr>
            <w:tcW w:w="3945" w:type="dxa"/>
          </w:tcPr>
          <w:p w14:paraId="3BC4ACAD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Co – requisite</w:t>
            </w:r>
          </w:p>
          <w:p w14:paraId="03214B3C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2F4FDCDE" w14:textId="77777777" w:rsidR="00DC70AE" w:rsidRPr="00242781" w:rsidRDefault="00DC70AE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C70AE" w:rsidRPr="00242781" w14:paraId="3BD8BFD5" w14:textId="77777777" w:rsidTr="00C528AD">
        <w:tc>
          <w:tcPr>
            <w:tcW w:w="3945" w:type="dxa"/>
          </w:tcPr>
          <w:p w14:paraId="10F8D729" w14:textId="77777777" w:rsidR="00DC70AE" w:rsidRPr="00242781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ELEMENT</w:t>
            </w:r>
          </w:p>
          <w:p w14:paraId="3562F0C0" w14:textId="77777777" w:rsidR="00DC70AE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FBAB9B6" w14:textId="77777777" w:rsidR="00242781" w:rsidRDefault="00667EA8" w:rsidP="00DA06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 xml:space="preserve">Describe and give examples of the most common natural hazards found in </w:t>
            </w:r>
            <w:r w:rsidR="006241C4">
              <w:rPr>
                <w:rFonts w:ascii="Tahoma" w:hAnsi="Tahoma" w:cs="Tahoma"/>
                <w:bCs/>
                <w:sz w:val="24"/>
                <w:szCs w:val="24"/>
              </w:rPr>
              <w:t>Vanuatu.</w:t>
            </w:r>
          </w:p>
          <w:p w14:paraId="29734B4B" w14:textId="77777777" w:rsidR="0024278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471C3D5C" w14:textId="77777777" w:rsidR="0024278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16AC658" w14:textId="77777777" w:rsidR="0024278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1847E23B" w14:textId="77777777" w:rsidR="0024278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18BEB71F" w14:textId="77777777" w:rsidR="00DC70AE" w:rsidRPr="00242781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6783D0E3" w14:textId="77777777" w:rsidR="00DC70AE" w:rsidRPr="00242781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5631" w:type="dxa"/>
          </w:tcPr>
          <w:p w14:paraId="46F1903F" w14:textId="77777777" w:rsidR="00DC70AE" w:rsidRPr="00242781" w:rsidRDefault="00DC70AE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PERFO</w:t>
            </w:r>
            <w:r w:rsidR="00261150">
              <w:rPr>
                <w:rFonts w:ascii="Tahoma" w:hAnsi="Tahoma" w:cs="Tahoma"/>
                <w:b/>
                <w:sz w:val="24"/>
                <w:szCs w:val="24"/>
              </w:rPr>
              <w:t>R</w:t>
            </w:r>
            <w:r w:rsidRPr="00242781">
              <w:rPr>
                <w:rFonts w:ascii="Tahoma" w:hAnsi="Tahoma" w:cs="Tahoma"/>
                <w:b/>
                <w:sz w:val="24"/>
                <w:szCs w:val="24"/>
              </w:rPr>
              <w:t>MANCE CRITERIA</w:t>
            </w:r>
          </w:p>
          <w:p w14:paraId="3C379D6C" w14:textId="77777777" w:rsidR="00DC70AE" w:rsidRDefault="00DC70AE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C9F1E96" w14:textId="572486A1" w:rsidR="00242781" w:rsidRPr="003D7E37" w:rsidRDefault="00D62254" w:rsidP="003D7E3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3D7E37">
              <w:rPr>
                <w:rFonts w:ascii="Tahoma" w:hAnsi="Tahoma" w:cs="Tahoma"/>
                <w:sz w:val="24"/>
                <w:szCs w:val="24"/>
              </w:rPr>
              <w:t xml:space="preserve">Give an actual example (date, name, location) of </w:t>
            </w:r>
            <w:r w:rsidR="003D7E37" w:rsidRPr="003D7E37">
              <w:rPr>
                <w:rFonts w:ascii="Tahoma" w:hAnsi="Tahoma" w:cs="Tahoma"/>
                <w:sz w:val="24"/>
                <w:szCs w:val="24"/>
              </w:rPr>
              <w:t xml:space="preserve">at least five </w:t>
            </w:r>
            <w:r w:rsidR="003D7E37" w:rsidRPr="00FE6765">
              <w:rPr>
                <w:rFonts w:ascii="Tahoma" w:hAnsi="Tahoma" w:cs="Tahoma"/>
                <w:b/>
                <w:i/>
                <w:sz w:val="24"/>
                <w:szCs w:val="24"/>
              </w:rPr>
              <w:t>disaster events</w:t>
            </w:r>
            <w:r w:rsidR="008B6CA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80F46">
              <w:rPr>
                <w:rFonts w:ascii="Tahoma" w:hAnsi="Tahoma" w:cs="Tahoma"/>
                <w:sz w:val="24"/>
                <w:szCs w:val="24"/>
              </w:rPr>
              <w:t>i</w:t>
            </w:r>
            <w:r w:rsidR="003D7E37" w:rsidRPr="003D7E37">
              <w:rPr>
                <w:rFonts w:ascii="Tahoma" w:hAnsi="Tahoma" w:cs="Tahoma"/>
                <w:sz w:val="24"/>
                <w:szCs w:val="24"/>
              </w:rPr>
              <w:t xml:space="preserve">n </w:t>
            </w:r>
            <w:r w:rsidR="00782C5D">
              <w:rPr>
                <w:rFonts w:ascii="Tahoma" w:hAnsi="Tahoma" w:cs="Tahoma"/>
                <w:sz w:val="24"/>
                <w:szCs w:val="24"/>
              </w:rPr>
              <w:t>the local area /Vanuatu</w:t>
            </w:r>
            <w:r w:rsidR="00BD234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F653EFA" w14:textId="77777777" w:rsidR="003D7E37" w:rsidRPr="003D7E37" w:rsidRDefault="003D7E37" w:rsidP="003D7E37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 each disaster listed, explain some of its effects</w:t>
            </w:r>
            <w:r w:rsidR="00555427">
              <w:rPr>
                <w:rFonts w:ascii="Tahoma" w:hAnsi="Tahoma" w:cs="Tahoma"/>
                <w:sz w:val="24"/>
                <w:szCs w:val="24"/>
              </w:rPr>
              <w:t xml:space="preserve"> (long and short term impacts)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comment on the </w:t>
            </w:r>
            <w:r w:rsidRPr="00FE6765">
              <w:rPr>
                <w:rFonts w:ascii="Tahoma" w:hAnsi="Tahoma" w:cs="Tahoma"/>
                <w:b/>
                <w:i/>
                <w:sz w:val="24"/>
                <w:szCs w:val="24"/>
              </w:rPr>
              <w:t>response</w:t>
            </w:r>
            <w:r w:rsidR="00B5046E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  <w:r w:rsidRPr="00FC106B">
              <w:rPr>
                <w:rFonts w:ascii="Tahoma" w:hAnsi="Tahoma" w:cs="Tahoma"/>
                <w:b/>
                <w:i/>
                <w:sz w:val="24"/>
                <w:szCs w:val="24"/>
              </w:rPr>
              <w:t>to the event</w:t>
            </w:r>
            <w:r>
              <w:rPr>
                <w:rFonts w:ascii="Tahoma" w:hAnsi="Tahoma" w:cs="Tahoma"/>
                <w:sz w:val="24"/>
                <w:szCs w:val="24"/>
              </w:rPr>
              <w:t xml:space="preserve"> by individuals, communities and the government</w:t>
            </w:r>
            <w:r w:rsidR="00BD234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A2DD889" w14:textId="77777777" w:rsidR="00242781" w:rsidRPr="00242781" w:rsidRDefault="00242781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67EA8" w:rsidRPr="00242781" w14:paraId="1AD68D66" w14:textId="77777777" w:rsidTr="00C528AD">
        <w:tc>
          <w:tcPr>
            <w:tcW w:w="3945" w:type="dxa"/>
          </w:tcPr>
          <w:p w14:paraId="054433D6" w14:textId="77777777" w:rsidR="00DA0601" w:rsidRDefault="00DA0601" w:rsidP="00DA06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Explain how and why a hazard can become a disaster.</w:t>
            </w:r>
          </w:p>
          <w:p w14:paraId="248549F9" w14:textId="77777777" w:rsidR="00667EA8" w:rsidRPr="00DA0601" w:rsidRDefault="00667EA8" w:rsidP="00DA0601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31" w:type="dxa"/>
          </w:tcPr>
          <w:p w14:paraId="287395E6" w14:textId="77777777" w:rsidR="00667EA8" w:rsidRPr="00BD234F" w:rsidRDefault="00BD234F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BD234F">
              <w:rPr>
                <w:rFonts w:ascii="Tahoma" w:hAnsi="Tahoma" w:cs="Tahoma"/>
                <w:sz w:val="24"/>
                <w:szCs w:val="24"/>
              </w:rPr>
              <w:t xml:space="preserve">Define </w:t>
            </w:r>
            <w:r w:rsidRPr="00FC106B">
              <w:rPr>
                <w:rFonts w:ascii="Tahoma" w:hAnsi="Tahoma" w:cs="Tahoma"/>
                <w:b/>
                <w:i/>
                <w:sz w:val="24"/>
                <w:szCs w:val="24"/>
              </w:rPr>
              <w:t>“natural hazard”</w:t>
            </w:r>
            <w:r w:rsidRPr="00BD234F">
              <w:rPr>
                <w:rFonts w:ascii="Tahoma" w:hAnsi="Tahoma" w:cs="Tahoma"/>
                <w:sz w:val="24"/>
                <w:szCs w:val="24"/>
              </w:rPr>
              <w:t xml:space="preserve"> and </w:t>
            </w:r>
            <w:r w:rsidRPr="00FC106B">
              <w:rPr>
                <w:rFonts w:ascii="Tahoma" w:hAnsi="Tahoma" w:cs="Tahoma"/>
                <w:b/>
                <w:i/>
                <w:sz w:val="24"/>
                <w:szCs w:val="24"/>
              </w:rPr>
              <w:t>“disaster”.</w:t>
            </w:r>
          </w:p>
          <w:p w14:paraId="754A541F" w14:textId="77777777" w:rsidR="00BD234F" w:rsidRPr="00BD234F" w:rsidRDefault="00BD234F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Explain how a natural hazard can become a disaster, with some actual examples.</w:t>
            </w:r>
          </w:p>
          <w:p w14:paraId="3F8A129C" w14:textId="77777777" w:rsidR="006443ED" w:rsidRDefault="006443E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EF8D37F" w14:textId="77777777" w:rsidR="006443ED" w:rsidRPr="00242781" w:rsidRDefault="006443E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A0601" w:rsidRPr="00242781" w14:paraId="39661700" w14:textId="77777777" w:rsidTr="00C528AD">
        <w:tc>
          <w:tcPr>
            <w:tcW w:w="3945" w:type="dxa"/>
          </w:tcPr>
          <w:p w14:paraId="33FB48DD" w14:textId="77777777" w:rsidR="00DA0601" w:rsidRDefault="00DA0601" w:rsidP="00BD234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Distinguish between hydro-meteorological, geological, biological</w:t>
            </w:r>
            <w:r w:rsidR="00BD234F">
              <w:rPr>
                <w:rFonts w:ascii="Tahoma" w:hAnsi="Tahoma" w:cs="Tahoma"/>
                <w:sz w:val="24"/>
                <w:szCs w:val="24"/>
              </w:rPr>
              <w:t>, other natural,</w:t>
            </w:r>
            <w:r>
              <w:rPr>
                <w:rFonts w:ascii="Tahoma" w:hAnsi="Tahoma" w:cs="Tahoma"/>
                <w:sz w:val="24"/>
                <w:szCs w:val="24"/>
              </w:rPr>
              <w:t xml:space="preserve"> and human-made hazards.</w:t>
            </w:r>
          </w:p>
        </w:tc>
        <w:tc>
          <w:tcPr>
            <w:tcW w:w="5631" w:type="dxa"/>
          </w:tcPr>
          <w:p w14:paraId="4A2712B6" w14:textId="77777777" w:rsidR="00DA0601" w:rsidRPr="00FC106B" w:rsidRDefault="00BD234F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C106B">
              <w:rPr>
                <w:rFonts w:ascii="Tahoma" w:hAnsi="Tahoma" w:cs="Tahoma"/>
                <w:sz w:val="24"/>
                <w:szCs w:val="24"/>
              </w:rPr>
              <w:t>State how hazards can be either natural or human-made.</w:t>
            </w:r>
          </w:p>
          <w:p w14:paraId="5805B472" w14:textId="77777777" w:rsidR="00BD234F" w:rsidRPr="00FC106B" w:rsidRDefault="00BD234F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C106B">
              <w:rPr>
                <w:rFonts w:ascii="Tahoma" w:hAnsi="Tahoma" w:cs="Tahoma"/>
                <w:sz w:val="24"/>
                <w:szCs w:val="24"/>
              </w:rPr>
              <w:t>Define and give ex</w:t>
            </w:r>
            <w:r w:rsidR="00B5046E">
              <w:rPr>
                <w:rFonts w:ascii="Tahoma" w:hAnsi="Tahoma" w:cs="Tahoma"/>
                <w:sz w:val="24"/>
                <w:szCs w:val="24"/>
              </w:rPr>
              <w:t xml:space="preserve">amples of hydro-meteorological </w:t>
            </w:r>
            <w:r w:rsidRPr="00FC106B">
              <w:rPr>
                <w:rFonts w:ascii="Tahoma" w:hAnsi="Tahoma" w:cs="Tahoma"/>
                <w:sz w:val="24"/>
                <w:szCs w:val="24"/>
              </w:rPr>
              <w:t>hazards in Vanuatu.</w:t>
            </w:r>
          </w:p>
          <w:p w14:paraId="6DE85B91" w14:textId="77777777" w:rsidR="00BD234F" w:rsidRPr="00FC106B" w:rsidRDefault="00BD234F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C106B">
              <w:rPr>
                <w:rFonts w:ascii="Tahoma" w:hAnsi="Tahoma" w:cs="Tahoma"/>
                <w:sz w:val="24"/>
                <w:szCs w:val="24"/>
              </w:rPr>
              <w:t>Define and give examples of geological hazards in Vanuatu.</w:t>
            </w:r>
          </w:p>
          <w:p w14:paraId="060DC7EF" w14:textId="77777777" w:rsidR="00BD234F" w:rsidRPr="00FC106B" w:rsidRDefault="00BD234F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C106B">
              <w:rPr>
                <w:rFonts w:ascii="Tahoma" w:hAnsi="Tahoma" w:cs="Tahoma"/>
                <w:sz w:val="24"/>
                <w:szCs w:val="24"/>
              </w:rPr>
              <w:t>Define and give examples of biological and other natural hazards in the Pacific.</w:t>
            </w:r>
          </w:p>
          <w:p w14:paraId="59BBD1D9" w14:textId="77777777" w:rsidR="00BD234F" w:rsidRPr="00FC106B" w:rsidRDefault="00BD234F" w:rsidP="00BD234F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C106B">
              <w:rPr>
                <w:rFonts w:ascii="Tahoma" w:hAnsi="Tahoma" w:cs="Tahoma"/>
                <w:sz w:val="24"/>
                <w:szCs w:val="24"/>
              </w:rPr>
              <w:lastRenderedPageBreak/>
              <w:t>Give some examples of human-made hazards in the Pacific</w:t>
            </w:r>
          </w:p>
          <w:p w14:paraId="156E4A40" w14:textId="77777777" w:rsidR="006443ED" w:rsidRPr="00FC106B" w:rsidRDefault="006443E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4323399D" w14:textId="77777777" w:rsidR="006443ED" w:rsidRPr="00FC106B" w:rsidRDefault="006443E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0601" w:rsidRPr="00242781" w14:paraId="3A71B733" w14:textId="77777777" w:rsidTr="00C528AD">
        <w:tc>
          <w:tcPr>
            <w:tcW w:w="3945" w:type="dxa"/>
          </w:tcPr>
          <w:p w14:paraId="1C8D221C" w14:textId="77777777" w:rsidR="00DA0601" w:rsidRDefault="00DA0601" w:rsidP="00DA06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Take responsibility for the reduction of disaster risks.</w:t>
            </w:r>
          </w:p>
        </w:tc>
        <w:tc>
          <w:tcPr>
            <w:tcW w:w="5631" w:type="dxa"/>
          </w:tcPr>
          <w:p w14:paraId="6D624E1B" w14:textId="77777777" w:rsidR="00DA0601" w:rsidRPr="00FC106B" w:rsidRDefault="00BD234F" w:rsidP="00C63B7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C106B">
              <w:rPr>
                <w:rFonts w:ascii="Tahoma" w:hAnsi="Tahoma" w:cs="Tahoma"/>
                <w:sz w:val="24"/>
                <w:szCs w:val="24"/>
              </w:rPr>
              <w:t>Explain the natural causes and human actions that</w:t>
            </w:r>
            <w:r w:rsidR="00C63B7D" w:rsidRPr="00FC106B">
              <w:rPr>
                <w:rFonts w:ascii="Tahoma" w:hAnsi="Tahoma" w:cs="Tahoma"/>
                <w:sz w:val="24"/>
                <w:szCs w:val="24"/>
              </w:rPr>
              <w:t xml:space="preserve"> may have led to some recent disaster events.</w:t>
            </w:r>
          </w:p>
          <w:p w14:paraId="6F5B5C04" w14:textId="77777777" w:rsidR="00C63B7D" w:rsidRPr="00FC106B" w:rsidRDefault="00C63B7D" w:rsidP="00C63B7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FC106B">
              <w:rPr>
                <w:rFonts w:ascii="Tahoma" w:hAnsi="Tahoma" w:cs="Tahoma"/>
                <w:sz w:val="24"/>
                <w:szCs w:val="24"/>
              </w:rPr>
              <w:t xml:space="preserve">Give a talk to explain why all of us need to take responsibility to try to reduce disaster risks and increase </w:t>
            </w:r>
            <w:r w:rsidRPr="00FC106B">
              <w:rPr>
                <w:rFonts w:ascii="Tahoma" w:hAnsi="Tahoma" w:cs="Tahoma"/>
                <w:b/>
                <w:i/>
                <w:sz w:val="24"/>
                <w:szCs w:val="24"/>
              </w:rPr>
              <w:t>community resilience</w:t>
            </w:r>
            <w:r w:rsidRPr="00FC106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EE5E92F" w14:textId="77777777" w:rsidR="006443ED" w:rsidRPr="00FC106B" w:rsidRDefault="006443E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52F80EB" w14:textId="77777777" w:rsidR="006443ED" w:rsidRPr="00FC106B" w:rsidRDefault="006443E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A0601" w:rsidRPr="00242781" w14:paraId="379F3C4D" w14:textId="77777777" w:rsidTr="00C528AD">
        <w:tc>
          <w:tcPr>
            <w:tcW w:w="3945" w:type="dxa"/>
          </w:tcPr>
          <w:p w14:paraId="378DF4DF" w14:textId="77777777" w:rsidR="00DA0601" w:rsidRDefault="00DA0601" w:rsidP="00DA06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Identify hazard risks in a local community.</w:t>
            </w:r>
          </w:p>
        </w:tc>
        <w:tc>
          <w:tcPr>
            <w:tcW w:w="5631" w:type="dxa"/>
          </w:tcPr>
          <w:p w14:paraId="5BF7E494" w14:textId="77777777" w:rsidR="00C63B7D" w:rsidRPr="00C63B7D" w:rsidRDefault="00C63B7D" w:rsidP="00C63B7D">
            <w:pPr>
              <w:pStyle w:val="ListParagraph"/>
              <w:numPr>
                <w:ilvl w:val="1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C63B7D">
              <w:rPr>
                <w:rFonts w:ascii="Tahoma" w:hAnsi="Tahoma" w:cs="Tahoma"/>
                <w:sz w:val="24"/>
                <w:szCs w:val="24"/>
              </w:rPr>
              <w:t xml:space="preserve">For one local village or </w:t>
            </w:r>
            <w:proofErr w:type="spellStart"/>
            <w:r w:rsidRPr="00C63B7D">
              <w:rPr>
                <w:rFonts w:ascii="Tahoma" w:hAnsi="Tahoma" w:cs="Tahoma"/>
                <w:sz w:val="24"/>
                <w:szCs w:val="24"/>
              </w:rPr>
              <w:t>neighbourhood</w:t>
            </w:r>
            <w:proofErr w:type="spellEnd"/>
            <w:r w:rsidRPr="00C63B7D">
              <w:rPr>
                <w:rFonts w:ascii="Tahoma" w:hAnsi="Tahoma" w:cs="Tahoma"/>
                <w:sz w:val="24"/>
                <w:szCs w:val="24"/>
              </w:rPr>
              <w:t xml:space="preserve">, work in groups to produce a map and a description of the community.  Then identify </w:t>
            </w:r>
            <w:r w:rsidRPr="00FC106B">
              <w:rPr>
                <w:rFonts w:ascii="Tahoma" w:hAnsi="Tahoma" w:cs="Tahoma"/>
                <w:b/>
                <w:i/>
                <w:sz w:val="24"/>
                <w:szCs w:val="24"/>
              </w:rPr>
              <w:t>areas</w:t>
            </w:r>
            <w:r w:rsidR="00555427">
              <w:rPr>
                <w:rFonts w:ascii="Tahoma" w:hAnsi="Tahoma" w:cs="Tahoma"/>
                <w:b/>
                <w:i/>
                <w:sz w:val="24"/>
                <w:szCs w:val="24"/>
              </w:rPr>
              <w:t>, assets and people</w:t>
            </w:r>
            <w:r w:rsidRPr="00FC106B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on the map at risk</w:t>
            </w:r>
            <w:r w:rsidRPr="00C63B7D">
              <w:rPr>
                <w:rFonts w:ascii="Tahoma" w:hAnsi="Tahoma" w:cs="Tahoma"/>
                <w:sz w:val="24"/>
                <w:szCs w:val="24"/>
              </w:rPr>
              <w:t xml:space="preserve"> from natural hazards.</w:t>
            </w:r>
          </w:p>
          <w:p w14:paraId="5008EC3D" w14:textId="77777777" w:rsidR="00DA0601" w:rsidRPr="00C63B7D" w:rsidRDefault="00DA0601" w:rsidP="00C63B7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ahoma" w:hAnsi="Tahoma" w:cs="Tahoma"/>
                <w:sz w:val="24"/>
                <w:szCs w:val="24"/>
              </w:rPr>
            </w:pPr>
          </w:p>
          <w:p w14:paraId="015BBE46" w14:textId="77777777" w:rsidR="006443ED" w:rsidRPr="00242781" w:rsidRDefault="006443ED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C70AE" w:rsidRPr="00242781" w14:paraId="30D75C56" w14:textId="77777777" w:rsidTr="00C528AD">
        <w:tc>
          <w:tcPr>
            <w:tcW w:w="9576" w:type="dxa"/>
            <w:gridSpan w:val="2"/>
          </w:tcPr>
          <w:p w14:paraId="72D92AA4" w14:textId="77777777" w:rsidR="00DC70AE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REQUIRED SKILLS AND KNOWLEDGE</w:t>
            </w:r>
          </w:p>
          <w:p w14:paraId="1045C4A0" w14:textId="77777777" w:rsidR="003141E1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F94E918" w14:textId="77777777" w:rsidR="003141E1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Key competencies</w:t>
            </w:r>
            <w:r w:rsidR="009162D7">
              <w:rPr>
                <w:rFonts w:ascii="Tahoma" w:hAnsi="Tahoma" w:cs="Tahoma"/>
                <w:b/>
                <w:sz w:val="24"/>
                <w:szCs w:val="24"/>
              </w:rPr>
              <w:t>required for this unit</w:t>
            </w:r>
          </w:p>
          <w:p w14:paraId="6EBF15AF" w14:textId="77777777" w:rsidR="003141E1" w:rsidRDefault="003141E1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55"/>
              <w:gridCol w:w="5390"/>
            </w:tblGrid>
            <w:tr w:rsidR="003141E1" w14:paraId="16BC7433" w14:textId="77777777" w:rsidTr="005D03F9">
              <w:tc>
                <w:tcPr>
                  <w:tcW w:w="3955" w:type="dxa"/>
                </w:tcPr>
                <w:p w14:paraId="33AFBDDB" w14:textId="77777777" w:rsidR="003141E1" w:rsidRPr="003141E1" w:rsidRDefault="003141E1" w:rsidP="003141E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141E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Key competency</w:t>
                  </w:r>
                </w:p>
              </w:tc>
              <w:tc>
                <w:tcPr>
                  <w:tcW w:w="5390" w:type="dxa"/>
                </w:tcPr>
                <w:p w14:paraId="781347F5" w14:textId="77777777" w:rsidR="003141E1" w:rsidRPr="003141E1" w:rsidRDefault="003141E1" w:rsidP="003141E1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3141E1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Example of application</w:t>
                  </w:r>
                </w:p>
              </w:tc>
            </w:tr>
            <w:tr w:rsidR="003141E1" w14:paraId="728598B7" w14:textId="77777777" w:rsidTr="005D03F9">
              <w:tc>
                <w:tcPr>
                  <w:tcW w:w="3955" w:type="dxa"/>
                </w:tcPr>
                <w:p w14:paraId="56C2751C" w14:textId="77777777" w:rsidR="003141E1" w:rsidRDefault="003141E1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Collect,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analyse</w:t>
                  </w:r>
                  <w:proofErr w:type="spellEnd"/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and organize information</w:t>
                  </w:r>
                </w:p>
              </w:tc>
              <w:tc>
                <w:tcPr>
                  <w:tcW w:w="5390" w:type="dxa"/>
                </w:tcPr>
                <w:p w14:paraId="7D138FEE" w14:textId="77777777" w:rsidR="003141E1" w:rsidRDefault="003141E1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Collect,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analyse</w:t>
                  </w:r>
                  <w:proofErr w:type="spellEnd"/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and organize information on disaster events and different types of hazards</w:t>
                  </w:r>
                  <w:r w:rsidR="00337DB2">
                    <w:rPr>
                      <w:rFonts w:ascii="Tahoma" w:hAnsi="Tahoma" w:cs="Tahoma"/>
                      <w:sz w:val="24"/>
                      <w:szCs w:val="24"/>
                    </w:rPr>
                    <w:t>.</w:t>
                  </w:r>
                </w:p>
              </w:tc>
            </w:tr>
            <w:tr w:rsidR="003141E1" w14:paraId="75B0BC4C" w14:textId="77777777" w:rsidTr="005D03F9">
              <w:tc>
                <w:tcPr>
                  <w:tcW w:w="3955" w:type="dxa"/>
                </w:tcPr>
                <w:p w14:paraId="0A409D0B" w14:textId="77777777" w:rsidR="003141E1" w:rsidRDefault="003141E1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Communicate ideas and information</w:t>
                  </w:r>
                </w:p>
              </w:tc>
              <w:tc>
                <w:tcPr>
                  <w:tcW w:w="5390" w:type="dxa"/>
                </w:tcPr>
                <w:p w14:paraId="6BD56C83" w14:textId="77777777" w:rsidR="003141E1" w:rsidRDefault="003141E1" w:rsidP="00337DB2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Give a talk</w:t>
                  </w:r>
                  <w:r w:rsidR="00337DB2">
                    <w:rPr>
                      <w:rFonts w:ascii="Tahoma" w:hAnsi="Tahoma" w:cs="Tahoma"/>
                      <w:sz w:val="24"/>
                      <w:szCs w:val="24"/>
                    </w:rPr>
                    <w:t xml:space="preserve"> to explain an individual’s responsibility for reducing disaster risks.</w:t>
                  </w:r>
                </w:p>
              </w:tc>
            </w:tr>
            <w:tr w:rsidR="00337DB2" w14:paraId="5FFBFDCC" w14:textId="77777777" w:rsidTr="005D03F9">
              <w:tc>
                <w:tcPr>
                  <w:tcW w:w="3955" w:type="dxa"/>
                </w:tcPr>
                <w:p w14:paraId="1834A03B" w14:textId="77777777" w:rsidR="00337DB2" w:rsidRDefault="00337DB2" w:rsidP="00337DB2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Plan and organize activities</w:t>
                  </w:r>
                </w:p>
              </w:tc>
              <w:tc>
                <w:tcPr>
                  <w:tcW w:w="5390" w:type="dxa"/>
                </w:tcPr>
                <w:p w14:paraId="35F3AB36" w14:textId="77777777" w:rsidR="00337DB2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Plan the collection of information from a community in order to determine areas at risk from natural hazards.</w:t>
                  </w:r>
                </w:p>
              </w:tc>
            </w:tr>
            <w:tr w:rsidR="00337DB2" w14:paraId="7A29F365" w14:textId="77777777" w:rsidTr="005D03F9">
              <w:tc>
                <w:tcPr>
                  <w:tcW w:w="3955" w:type="dxa"/>
                </w:tcPr>
                <w:p w14:paraId="61446A60" w14:textId="77777777" w:rsidR="00337DB2" w:rsidRDefault="00337DB2" w:rsidP="00337DB2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Work with others and in teams</w:t>
                  </w:r>
                </w:p>
              </w:tc>
              <w:tc>
                <w:tcPr>
                  <w:tcW w:w="5390" w:type="dxa"/>
                </w:tcPr>
                <w:p w14:paraId="18B1DAF7" w14:textId="77777777" w:rsidR="00337DB2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Cooperate in a small group to produce a map and description of a community and identify areas</w:t>
                  </w:r>
                  <w:r w:rsidR="00555427">
                    <w:rPr>
                      <w:rFonts w:ascii="Tahoma" w:hAnsi="Tahoma" w:cs="Tahoma"/>
                      <w:sz w:val="24"/>
                      <w:szCs w:val="24"/>
                    </w:rPr>
                    <w:t>, assets and people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at risk.</w:t>
                  </w:r>
                </w:p>
              </w:tc>
            </w:tr>
            <w:tr w:rsidR="00337DB2" w14:paraId="6A6F8CF3" w14:textId="77777777" w:rsidTr="005D03F9">
              <w:tc>
                <w:tcPr>
                  <w:tcW w:w="3955" w:type="dxa"/>
                </w:tcPr>
                <w:p w14:paraId="366B5657" w14:textId="77777777" w:rsidR="00337DB2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Problem-solving</w:t>
                  </w:r>
                </w:p>
              </w:tc>
              <w:tc>
                <w:tcPr>
                  <w:tcW w:w="5390" w:type="dxa"/>
                </w:tcPr>
                <w:p w14:paraId="4EDC09C4" w14:textId="77777777" w:rsidR="00337DB2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Analyse</w:t>
                  </w:r>
                  <w:proofErr w:type="spellEnd"/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 features of a village to determine areas that are at risk from natural hazards</w:t>
                  </w:r>
                </w:p>
              </w:tc>
            </w:tr>
            <w:tr w:rsidR="00337DB2" w14:paraId="7C36A22A" w14:textId="77777777" w:rsidTr="005D03F9">
              <w:tc>
                <w:tcPr>
                  <w:tcW w:w="3955" w:type="dxa"/>
                </w:tcPr>
                <w:p w14:paraId="547F43EE" w14:textId="77777777" w:rsidR="00337DB2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Cartographic skills</w:t>
                  </w:r>
                </w:p>
              </w:tc>
              <w:tc>
                <w:tcPr>
                  <w:tcW w:w="5390" w:type="dxa"/>
                </w:tcPr>
                <w:p w14:paraId="315DF2C1" w14:textId="77777777" w:rsidR="00337DB2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Produce a detailed map of a local village or </w:t>
                  </w:r>
                  <w:proofErr w:type="spellStart"/>
                  <w:r>
                    <w:rPr>
                      <w:rFonts w:ascii="Tahoma" w:hAnsi="Tahoma" w:cs="Tahoma"/>
                      <w:sz w:val="24"/>
                      <w:szCs w:val="24"/>
                    </w:rPr>
                    <w:t>neighbourhood</w:t>
                  </w:r>
                  <w:proofErr w:type="spellEnd"/>
                  <w:r w:rsidR="00B5046E">
                    <w:rPr>
                      <w:rFonts w:ascii="Tahoma" w:hAnsi="Tahoma" w:cs="Tahoma"/>
                      <w:sz w:val="24"/>
                      <w:szCs w:val="24"/>
                    </w:rPr>
                    <w:t>.</w:t>
                  </w:r>
                </w:p>
              </w:tc>
            </w:tr>
            <w:tr w:rsidR="00337DB2" w14:paraId="13FD65CD" w14:textId="77777777" w:rsidTr="005D03F9">
              <w:tc>
                <w:tcPr>
                  <w:tcW w:w="3955" w:type="dxa"/>
                </w:tcPr>
                <w:p w14:paraId="56F80D1B" w14:textId="77777777" w:rsidR="00337DB2" w:rsidRDefault="00EF2FA6" w:rsidP="00EF2FA6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Technical </w:t>
                  </w:r>
                  <w:r w:rsidR="00337DB2">
                    <w:rPr>
                      <w:rFonts w:ascii="Tahoma" w:hAnsi="Tahoma" w:cs="Tahoma"/>
                      <w:sz w:val="24"/>
                      <w:szCs w:val="24"/>
                    </w:rPr>
                    <w:t>skills</w:t>
                  </w:r>
                </w:p>
              </w:tc>
              <w:tc>
                <w:tcPr>
                  <w:tcW w:w="5390" w:type="dxa"/>
                </w:tcPr>
                <w:p w14:paraId="051BBBB9" w14:textId="77777777" w:rsidR="00337DB2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Use the internet </w:t>
                  </w:r>
                  <w:r w:rsidR="00555427">
                    <w:rPr>
                      <w:rFonts w:ascii="Tahoma" w:hAnsi="Tahoma" w:cs="Tahoma"/>
                      <w:sz w:val="24"/>
                      <w:szCs w:val="24"/>
                    </w:rPr>
                    <w:t xml:space="preserve">or local survey questionnaires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to find out about examples of natural hazards in </w:t>
                  </w:r>
                  <w:r w:rsidR="0059037D">
                    <w:rPr>
                      <w:rFonts w:ascii="Tahoma" w:hAnsi="Tahoma" w:cs="Tahoma"/>
                      <w:sz w:val="24"/>
                      <w:szCs w:val="24"/>
                    </w:rPr>
                    <w:t xml:space="preserve">Vanuatu and </w:t>
                  </w:r>
                  <w:r>
                    <w:rPr>
                      <w:rFonts w:ascii="Tahoma" w:hAnsi="Tahoma" w:cs="Tahoma"/>
                      <w:sz w:val="24"/>
                      <w:szCs w:val="24"/>
                    </w:rPr>
                    <w:t>the Pacific region</w:t>
                  </w:r>
                  <w:r w:rsidR="00B5046E">
                    <w:rPr>
                      <w:rFonts w:ascii="Tahoma" w:hAnsi="Tahoma" w:cs="Tahoma"/>
                      <w:sz w:val="24"/>
                      <w:szCs w:val="24"/>
                    </w:rPr>
                    <w:t>.</w:t>
                  </w:r>
                </w:p>
              </w:tc>
            </w:tr>
            <w:tr w:rsidR="00337DB2" w14:paraId="2C3C0965" w14:textId="77777777" w:rsidTr="005D03F9">
              <w:tc>
                <w:tcPr>
                  <w:tcW w:w="3955" w:type="dxa"/>
                </w:tcPr>
                <w:p w14:paraId="7B3728C9" w14:textId="77777777" w:rsidR="00337DB2" w:rsidRDefault="00337DB2" w:rsidP="00C528AD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Show initiative</w:t>
                  </w:r>
                </w:p>
              </w:tc>
              <w:tc>
                <w:tcPr>
                  <w:tcW w:w="5390" w:type="dxa"/>
                </w:tcPr>
                <w:p w14:paraId="0E249385" w14:textId="77777777" w:rsidR="00337DB2" w:rsidRDefault="00337DB2" w:rsidP="00337DB2">
                  <w:pPr>
                    <w:pStyle w:val="ListParagraph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 xml:space="preserve">Carry out research into types and examples of hazards and the community response to them. </w:t>
                  </w:r>
                </w:p>
              </w:tc>
            </w:tr>
          </w:tbl>
          <w:p w14:paraId="16412463" w14:textId="77777777" w:rsidR="00242781" w:rsidRPr="00337DB2" w:rsidRDefault="00337DB2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lastRenderedPageBreak/>
              <w:t>Prior knowledge required</w:t>
            </w:r>
          </w:p>
          <w:p w14:paraId="5C1DA262" w14:textId="77777777" w:rsidR="00242781" w:rsidRDefault="00242781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7EB812F" w14:textId="77777777" w:rsidR="00242781" w:rsidRDefault="009162D7" w:rsidP="009162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Knowledge and experience of natural hazards in Vanuatu</w:t>
            </w:r>
          </w:p>
          <w:p w14:paraId="20C7E462" w14:textId="5F1CDB29" w:rsidR="009162D7" w:rsidRDefault="009162D7" w:rsidP="009162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First</w:t>
            </w:r>
            <w:r w:rsidR="004F3992"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 xml:space="preserve">hand knowledge of a local village or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neighbourhood</w:t>
            </w:r>
            <w:proofErr w:type="spellEnd"/>
          </w:p>
          <w:p w14:paraId="2F914444" w14:textId="77777777" w:rsidR="009162D7" w:rsidRPr="009162D7" w:rsidRDefault="009162D7" w:rsidP="009162D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Basic mapping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skills  -</w:t>
            </w:r>
            <w:proofErr w:type="gramEnd"/>
            <w:r>
              <w:rPr>
                <w:rFonts w:ascii="Tahoma" w:hAnsi="Tahoma" w:cs="Tahoma"/>
                <w:sz w:val="24"/>
                <w:szCs w:val="24"/>
              </w:rPr>
              <w:t xml:space="preserve">  scale, direction, use of key, etc.</w:t>
            </w:r>
          </w:p>
          <w:p w14:paraId="72F4B52C" w14:textId="77777777" w:rsidR="00242781" w:rsidRPr="00242781" w:rsidRDefault="00242781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7DB2" w:rsidRPr="00242781" w14:paraId="3E2242D7" w14:textId="77777777" w:rsidTr="00C528AD">
        <w:tc>
          <w:tcPr>
            <w:tcW w:w="9576" w:type="dxa"/>
            <w:gridSpan w:val="2"/>
          </w:tcPr>
          <w:p w14:paraId="50FE12C0" w14:textId="77777777" w:rsidR="00337DB2" w:rsidRDefault="00337DB2" w:rsidP="00C528A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DC70AE" w:rsidRPr="00242781" w14:paraId="7CB61495" w14:textId="77777777" w:rsidTr="00B5046E">
        <w:trPr>
          <w:trHeight w:val="100"/>
        </w:trPr>
        <w:tc>
          <w:tcPr>
            <w:tcW w:w="9576" w:type="dxa"/>
            <w:gridSpan w:val="2"/>
          </w:tcPr>
          <w:p w14:paraId="436B0BF2" w14:textId="77777777" w:rsidR="00242781" w:rsidRPr="00242781" w:rsidRDefault="00242781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04097E1" w14:textId="77777777" w:rsidR="009162D7" w:rsidRDefault="009162D7" w:rsidP="009162D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  <w:sectPr w:rsidR="009162D7" w:rsidSect="003B227F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</w:tblGrid>
      <w:tr w:rsidR="003451A6" w:rsidRPr="00242781" w14:paraId="5BC70402" w14:textId="77777777" w:rsidTr="003114AD">
        <w:trPr>
          <w:trHeight w:val="315"/>
        </w:trPr>
        <w:tc>
          <w:tcPr>
            <w:tcW w:w="9576" w:type="dxa"/>
          </w:tcPr>
          <w:p w14:paraId="790F8766" w14:textId="77777777" w:rsidR="003451A6" w:rsidRPr="00242781" w:rsidRDefault="003451A6" w:rsidP="0091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lastRenderedPageBreak/>
              <w:t>EVIDENCE GUIDE</w:t>
            </w:r>
          </w:p>
          <w:p w14:paraId="63CA4D36" w14:textId="77777777" w:rsidR="003451A6" w:rsidRDefault="003451A6" w:rsidP="00C528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30105E1" w14:textId="77777777" w:rsidR="003451A6" w:rsidRDefault="003451A6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Critical aspects of evidence required to demonstrate competency in this Unit</w:t>
            </w:r>
          </w:p>
          <w:p w14:paraId="394B6CD8" w14:textId="77777777" w:rsidR="003451A6" w:rsidRDefault="003451A6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D9B67B9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6DE6E218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D7CB445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41C9727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7DF9613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78D27BF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D3ACA36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36C7553" w14:textId="77777777" w:rsidR="005D03F9" w:rsidRDefault="005D03F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2DDC6CD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1204B31" w14:textId="77777777" w:rsidR="00DF5719" w:rsidRDefault="00DF571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EF14A6E" w14:textId="77777777" w:rsidR="005D03F9" w:rsidRDefault="005D03F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9C12E36" w14:textId="77777777" w:rsidR="005D03F9" w:rsidRDefault="005D03F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31695B2" w14:textId="77777777" w:rsidR="005D03F9" w:rsidRDefault="005D03F9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479C3D3" w14:textId="77777777" w:rsidR="003451A6" w:rsidRPr="003451A6" w:rsidRDefault="003451A6" w:rsidP="00C528AD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E5A60BA" w14:textId="77777777" w:rsidR="005D03F9" w:rsidRDefault="003451A6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 xml:space="preserve">Context of Assessment </w:t>
            </w:r>
          </w:p>
          <w:p w14:paraId="3C3D88B3" w14:textId="77777777" w:rsidR="005D03F9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FB21FA9" w14:textId="77777777" w:rsidR="005D03F9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F7547B3" w14:textId="77777777" w:rsidR="005D03F9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14C6570" w14:textId="77777777" w:rsidR="005D03F9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ADC3123" w14:textId="77777777" w:rsidR="005D03F9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C55CF13" w14:textId="77777777" w:rsidR="005D03F9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2F5F10E" w14:textId="77777777" w:rsidR="005D03F9" w:rsidRDefault="005D03F9" w:rsidP="00345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02D882A" w14:textId="77777777" w:rsidR="003451A6" w:rsidRDefault="003451A6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242781">
              <w:rPr>
                <w:rFonts w:ascii="Tahoma" w:hAnsi="Tahoma" w:cs="Tahoma"/>
                <w:b/>
                <w:sz w:val="24"/>
                <w:szCs w:val="24"/>
              </w:rPr>
              <w:t>Resource Implications</w:t>
            </w:r>
          </w:p>
          <w:p w14:paraId="1DCDAA8C" w14:textId="77777777" w:rsidR="005D03F9" w:rsidRDefault="005D03F9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61476ED" w14:textId="77777777" w:rsidR="005D03F9" w:rsidRDefault="005D03F9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A235989" w14:textId="77777777" w:rsidR="005D03F9" w:rsidRDefault="005D03F9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092EA4EE" w14:textId="77777777" w:rsidR="005D03F9" w:rsidRDefault="005D03F9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5D79EEDD" w14:textId="77777777" w:rsidR="005D03F9" w:rsidRDefault="005D03F9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9CD7B2A" w14:textId="77777777" w:rsidR="005D03F9" w:rsidRDefault="005D03F9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AFABCCB" w14:textId="77777777" w:rsidR="00B5046E" w:rsidRDefault="00B5046E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10299CFA" w14:textId="77777777" w:rsidR="005D03F9" w:rsidRDefault="005D03F9" w:rsidP="005D0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777E582" w14:textId="77777777" w:rsidR="003451A6" w:rsidRDefault="003451A6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Specific details of </w:t>
            </w:r>
            <w:r w:rsidR="00DF5719">
              <w:rPr>
                <w:rFonts w:ascii="Tahoma" w:hAnsi="Tahoma" w:cs="Tahoma"/>
                <w:sz w:val="24"/>
                <w:szCs w:val="24"/>
              </w:rPr>
              <w:t>hydro-meteorological, geological, biological, other natural and human-made hazards.</w:t>
            </w:r>
          </w:p>
          <w:p w14:paraId="3DAC7907" w14:textId="77777777" w:rsidR="00DF5719" w:rsidRDefault="00DF571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Differentiation between “hazard” and “disaster”.</w:t>
            </w:r>
          </w:p>
          <w:p w14:paraId="1CABE25A" w14:textId="77777777" w:rsidR="00DF5719" w:rsidRDefault="00DF571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Analysis of the role of natural and human causes in creating a recent natural disaster.</w:t>
            </w:r>
          </w:p>
          <w:p w14:paraId="09176440" w14:textId="77777777" w:rsidR="00DF5719" w:rsidRDefault="00DF571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Awareness of an individual’s role in contributing to the resilience of a community to the impacts of natural hazards.</w:t>
            </w:r>
          </w:p>
          <w:p w14:paraId="616D9EA6" w14:textId="77777777" w:rsidR="00DF5719" w:rsidRDefault="00DF571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Effective communication of ideas on individual responsibility.</w:t>
            </w:r>
          </w:p>
          <w:p w14:paraId="456C375F" w14:textId="77777777" w:rsidR="00DF5719" w:rsidRDefault="00DF571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Map of hazard risk zones</w:t>
            </w:r>
            <w:r w:rsidR="00555427">
              <w:rPr>
                <w:rFonts w:ascii="Tahoma" w:hAnsi="Tahoma" w:cs="Tahoma"/>
                <w:sz w:val="24"/>
                <w:szCs w:val="24"/>
              </w:rPr>
              <w:t>, assets and people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 a nearby community</w:t>
            </w:r>
          </w:p>
          <w:p w14:paraId="63951505" w14:textId="77777777" w:rsidR="005D03F9" w:rsidRDefault="005D03F9" w:rsidP="00B5046E">
            <w:pPr>
              <w:pStyle w:val="ListParagraph"/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14:paraId="69545507" w14:textId="77777777" w:rsidR="00B5046E" w:rsidRDefault="00B5046E" w:rsidP="00B5046E">
            <w:pPr>
              <w:pStyle w:val="ListParagraph"/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14:paraId="634EE32E" w14:textId="77777777" w:rsidR="005D03F9" w:rsidRDefault="005D03F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Assessment of underpinning knowledge and communication of ideas can be done in the classroom through observation and discussion.</w:t>
            </w:r>
          </w:p>
          <w:p w14:paraId="646E3C4B" w14:textId="77777777" w:rsidR="005D03F9" w:rsidRDefault="005D03F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Assessment of the hazard risk map can be done in the field or in the classroom</w:t>
            </w:r>
          </w:p>
          <w:p w14:paraId="740BE841" w14:textId="77777777" w:rsidR="005D03F9" w:rsidRDefault="005D03F9" w:rsidP="00B5046E">
            <w:pPr>
              <w:pStyle w:val="ListParagraph"/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</w:p>
          <w:p w14:paraId="07D9EBBF" w14:textId="77777777" w:rsidR="005D03F9" w:rsidRPr="005D03F9" w:rsidRDefault="005D03F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 w:rsidRPr="005D03F9">
              <w:rPr>
                <w:rFonts w:ascii="Tahoma" w:hAnsi="Tahoma" w:cs="Tahoma"/>
                <w:sz w:val="24"/>
                <w:szCs w:val="24"/>
              </w:rPr>
              <w:t>Access to the internet</w:t>
            </w:r>
            <w:bookmarkStart w:id="0" w:name="_GoBack"/>
            <w:bookmarkEnd w:id="0"/>
            <w:r w:rsidRPr="005D03F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5427">
              <w:rPr>
                <w:rFonts w:ascii="Tahoma" w:hAnsi="Tahoma" w:cs="Tahoma"/>
                <w:sz w:val="24"/>
                <w:szCs w:val="24"/>
              </w:rPr>
              <w:t xml:space="preserve">or survey questionnaires </w:t>
            </w:r>
            <w:r w:rsidRPr="005D03F9">
              <w:rPr>
                <w:rFonts w:ascii="Tahoma" w:hAnsi="Tahoma" w:cs="Tahoma"/>
                <w:sz w:val="24"/>
                <w:szCs w:val="24"/>
              </w:rPr>
              <w:t>for research</w:t>
            </w:r>
            <w:r w:rsidR="00EF2FA6">
              <w:rPr>
                <w:rFonts w:ascii="Tahoma" w:hAnsi="Tahoma" w:cs="Tahoma"/>
                <w:sz w:val="24"/>
                <w:szCs w:val="24"/>
              </w:rPr>
              <w:t xml:space="preserve"> (optional)</w:t>
            </w:r>
          </w:p>
          <w:p w14:paraId="4E35A1AD" w14:textId="77777777" w:rsidR="005D03F9" w:rsidRDefault="005D03F9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Topographic map of local area at scale of 1: 50,000</w:t>
            </w:r>
            <w:r w:rsidR="00EF2FA6">
              <w:rPr>
                <w:rFonts w:ascii="Tahoma" w:hAnsi="Tahoma" w:cs="Tahoma"/>
                <w:sz w:val="24"/>
                <w:szCs w:val="24"/>
              </w:rPr>
              <w:t xml:space="preserve"> (optional)</w:t>
            </w:r>
          </w:p>
          <w:p w14:paraId="7A8858E3" w14:textId="77777777" w:rsidR="005D03F9" w:rsidRPr="003451A6" w:rsidRDefault="00EF2FA6" w:rsidP="00B504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426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Choice of butcher paper, blackboard, felt pens, chalk, notebooks</w:t>
            </w:r>
            <w:r w:rsidR="005D03F9">
              <w:rPr>
                <w:rFonts w:ascii="Tahoma" w:hAnsi="Tahoma" w:cs="Tahoma"/>
                <w:sz w:val="24"/>
                <w:szCs w:val="24"/>
              </w:rPr>
              <w:t xml:space="preserve">, etc. </w:t>
            </w:r>
          </w:p>
        </w:tc>
      </w:tr>
      <w:tr w:rsidR="003451A6" w:rsidRPr="00242781" w14:paraId="5F27974A" w14:textId="77777777" w:rsidTr="003114AD">
        <w:trPr>
          <w:trHeight w:val="315"/>
        </w:trPr>
        <w:tc>
          <w:tcPr>
            <w:tcW w:w="9576" w:type="dxa"/>
          </w:tcPr>
          <w:p w14:paraId="7CF1B131" w14:textId="77777777" w:rsidR="003451A6" w:rsidRPr="00242781" w:rsidRDefault="003451A6" w:rsidP="00916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0CE3E0B5" w14:textId="77777777" w:rsidR="009162D7" w:rsidRPr="005D03F9" w:rsidRDefault="009162D7" w:rsidP="005D03F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  <w:sectPr w:rsidR="009162D7" w:rsidRPr="005D03F9" w:rsidSect="003451A6">
          <w:type w:val="continuous"/>
          <w:pgSz w:w="12240" w:h="15840"/>
          <w:pgMar w:top="1440" w:right="1440" w:bottom="1440" w:left="1440" w:header="706" w:footer="706" w:gutter="0"/>
          <w:cols w:num="2"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5631"/>
      </w:tblGrid>
      <w:tr w:rsidR="00DC70AE" w:rsidRPr="00242781" w14:paraId="3EBB76FD" w14:textId="77777777" w:rsidTr="00C528AD">
        <w:trPr>
          <w:trHeight w:val="255"/>
        </w:trPr>
        <w:tc>
          <w:tcPr>
            <w:tcW w:w="3945" w:type="dxa"/>
          </w:tcPr>
          <w:p w14:paraId="1D3025AC" w14:textId="77777777" w:rsidR="003451A6" w:rsidRPr="00242781" w:rsidRDefault="003451A6" w:rsidP="00EF2FA6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631" w:type="dxa"/>
          </w:tcPr>
          <w:p w14:paraId="5B21E783" w14:textId="77777777" w:rsidR="00242781" w:rsidRPr="00242781" w:rsidRDefault="00242781" w:rsidP="00C52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8D09F0D" w14:textId="77777777" w:rsidR="009162D7" w:rsidRPr="00242781" w:rsidRDefault="009162D7" w:rsidP="008B64E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242781">
        <w:rPr>
          <w:rFonts w:ascii="Tahoma" w:hAnsi="Tahoma" w:cs="Tahoma"/>
          <w:b/>
          <w:sz w:val="24"/>
          <w:szCs w:val="24"/>
        </w:rPr>
        <w:t>RANGE STATEMENT</w:t>
      </w:r>
    </w:p>
    <w:p w14:paraId="36729914" w14:textId="77777777" w:rsidR="003B227F" w:rsidRDefault="003B227F" w:rsidP="008B64EB">
      <w:pPr>
        <w:spacing w:after="0"/>
        <w:rPr>
          <w:sz w:val="24"/>
          <w:szCs w:val="24"/>
        </w:rPr>
      </w:pPr>
    </w:p>
    <w:p w14:paraId="6567688F" w14:textId="77777777" w:rsidR="008B64EB" w:rsidRDefault="008B64EB" w:rsidP="008B64EB">
      <w:pPr>
        <w:spacing w:after="0"/>
        <w:rPr>
          <w:rFonts w:ascii="Tahoma" w:hAnsi="Tahoma" w:cs="Tahoma"/>
          <w:sz w:val="24"/>
          <w:szCs w:val="24"/>
        </w:rPr>
      </w:pPr>
      <w:r w:rsidRPr="008B64EB">
        <w:rPr>
          <w:rFonts w:ascii="Tahoma" w:hAnsi="Tahoma" w:cs="Tahoma"/>
          <w:sz w:val="24"/>
          <w:szCs w:val="24"/>
        </w:rPr>
        <w:t>The range statement relates to the unit of competency as a whole.</w:t>
      </w:r>
    </w:p>
    <w:p w14:paraId="4B231D0D" w14:textId="77777777" w:rsidR="00FE6765" w:rsidRDefault="00FE6765" w:rsidP="008B64EB">
      <w:pPr>
        <w:spacing w:after="0"/>
        <w:rPr>
          <w:rFonts w:ascii="Tahoma" w:hAnsi="Tahoma" w:cs="Tahoma"/>
          <w:sz w:val="24"/>
          <w:szCs w:val="24"/>
        </w:rPr>
      </w:pPr>
    </w:p>
    <w:p w14:paraId="1D1E532B" w14:textId="113811F9" w:rsidR="00FE6765" w:rsidRDefault="00FE6765" w:rsidP="008B64EB">
      <w:pPr>
        <w:spacing w:after="0"/>
        <w:rPr>
          <w:rFonts w:ascii="Tahoma" w:hAnsi="Tahoma" w:cs="Tahoma"/>
          <w:sz w:val="24"/>
          <w:szCs w:val="24"/>
        </w:rPr>
      </w:pPr>
      <w:r w:rsidRPr="00FE6765">
        <w:rPr>
          <w:rFonts w:ascii="Tahoma" w:hAnsi="Tahoma" w:cs="Tahoma"/>
          <w:b/>
          <w:sz w:val="24"/>
          <w:szCs w:val="24"/>
        </w:rPr>
        <w:t>Natural hazards and disaster</w:t>
      </w:r>
      <w:r>
        <w:rPr>
          <w:rFonts w:ascii="Tahoma" w:hAnsi="Tahoma" w:cs="Tahoma"/>
          <w:b/>
          <w:sz w:val="24"/>
          <w:szCs w:val="24"/>
        </w:rPr>
        <w:t xml:space="preserve"> events</w:t>
      </w:r>
      <w:r>
        <w:rPr>
          <w:rFonts w:ascii="Tahoma" w:hAnsi="Tahoma" w:cs="Tahoma"/>
          <w:sz w:val="24"/>
          <w:szCs w:val="24"/>
        </w:rPr>
        <w:t xml:space="preserve"> may include the following:  earthquake, tsunami, volcanic eruption, tropical cyclone, flooding, </w:t>
      </w:r>
      <w:r w:rsidR="0059037D">
        <w:rPr>
          <w:rFonts w:ascii="Tahoma" w:hAnsi="Tahoma" w:cs="Tahoma"/>
          <w:sz w:val="24"/>
          <w:szCs w:val="24"/>
        </w:rPr>
        <w:t xml:space="preserve">king tides, </w:t>
      </w:r>
      <w:r>
        <w:rPr>
          <w:rFonts w:ascii="Tahoma" w:hAnsi="Tahoma" w:cs="Tahoma"/>
          <w:sz w:val="24"/>
          <w:szCs w:val="24"/>
        </w:rPr>
        <w:t xml:space="preserve">drought, </w:t>
      </w:r>
      <w:r w:rsidR="004F3992">
        <w:rPr>
          <w:rFonts w:ascii="Tahoma" w:hAnsi="Tahoma" w:cs="Tahoma"/>
          <w:sz w:val="24"/>
          <w:szCs w:val="24"/>
        </w:rPr>
        <w:t xml:space="preserve">El Nino, La Nina, </w:t>
      </w:r>
      <w:r>
        <w:rPr>
          <w:rFonts w:ascii="Tahoma" w:hAnsi="Tahoma" w:cs="Tahoma"/>
          <w:sz w:val="24"/>
          <w:szCs w:val="24"/>
        </w:rPr>
        <w:t xml:space="preserve">coastal erosion, fire, outbreak of pests and diseases, pollution, </w:t>
      </w:r>
      <w:r w:rsidR="005D1ACB">
        <w:rPr>
          <w:rFonts w:ascii="Tahoma" w:hAnsi="Tahoma" w:cs="Tahoma"/>
          <w:sz w:val="24"/>
          <w:szCs w:val="24"/>
        </w:rPr>
        <w:t xml:space="preserve">and </w:t>
      </w:r>
      <w:r>
        <w:rPr>
          <w:rFonts w:ascii="Tahoma" w:hAnsi="Tahoma" w:cs="Tahoma"/>
          <w:sz w:val="24"/>
          <w:szCs w:val="24"/>
        </w:rPr>
        <w:t>other</w:t>
      </w:r>
      <w:r w:rsidR="005D1ACB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.</w:t>
      </w:r>
    </w:p>
    <w:p w14:paraId="2F694B20" w14:textId="77777777" w:rsidR="00FE6765" w:rsidRDefault="00FE6765" w:rsidP="008B64EB">
      <w:pPr>
        <w:spacing w:after="0"/>
        <w:rPr>
          <w:rFonts w:ascii="Tahoma" w:hAnsi="Tahoma" w:cs="Tahoma"/>
          <w:sz w:val="24"/>
          <w:szCs w:val="24"/>
        </w:rPr>
      </w:pPr>
    </w:p>
    <w:p w14:paraId="7573CE6F" w14:textId="5282CA0F" w:rsidR="00FE6765" w:rsidRDefault="00FE6765" w:rsidP="008B64EB">
      <w:pPr>
        <w:spacing w:after="0"/>
        <w:rPr>
          <w:rFonts w:ascii="Tahoma" w:hAnsi="Tahoma" w:cs="Tahoma"/>
          <w:sz w:val="24"/>
          <w:szCs w:val="24"/>
        </w:rPr>
      </w:pPr>
      <w:r w:rsidRPr="00FE6765">
        <w:rPr>
          <w:rFonts w:ascii="Tahoma" w:hAnsi="Tahoma" w:cs="Tahoma"/>
          <w:b/>
          <w:sz w:val="24"/>
          <w:szCs w:val="24"/>
        </w:rPr>
        <w:t>A response to an event</w:t>
      </w:r>
      <w:r>
        <w:rPr>
          <w:rFonts w:ascii="Tahoma" w:hAnsi="Tahoma" w:cs="Tahoma"/>
          <w:sz w:val="24"/>
          <w:szCs w:val="24"/>
        </w:rPr>
        <w:t xml:space="preserve"> may include actions (or lack of actions) by individuals, communities, provincial governments and the national government</w:t>
      </w:r>
      <w:r w:rsidR="00FC106B">
        <w:rPr>
          <w:rFonts w:ascii="Tahoma" w:hAnsi="Tahoma" w:cs="Tahoma"/>
          <w:sz w:val="24"/>
          <w:szCs w:val="24"/>
        </w:rPr>
        <w:t xml:space="preserve"> to help </w:t>
      </w:r>
      <w:r w:rsidR="005D1ACB">
        <w:rPr>
          <w:rFonts w:ascii="Tahoma" w:hAnsi="Tahoma" w:cs="Tahoma"/>
          <w:sz w:val="24"/>
          <w:szCs w:val="24"/>
        </w:rPr>
        <w:t xml:space="preserve">minimize </w:t>
      </w:r>
      <w:r w:rsidR="00FC106B">
        <w:rPr>
          <w:rFonts w:ascii="Tahoma" w:hAnsi="Tahoma" w:cs="Tahoma"/>
          <w:sz w:val="24"/>
          <w:szCs w:val="24"/>
        </w:rPr>
        <w:t>damage to property and the environment or loss of life of people and animals.</w:t>
      </w:r>
    </w:p>
    <w:p w14:paraId="76C360EC" w14:textId="77777777" w:rsidR="00FC106B" w:rsidRDefault="00FC106B" w:rsidP="008B64EB">
      <w:pPr>
        <w:spacing w:after="0"/>
        <w:rPr>
          <w:rFonts w:ascii="Tahoma" w:hAnsi="Tahoma" w:cs="Tahoma"/>
          <w:sz w:val="24"/>
          <w:szCs w:val="24"/>
        </w:rPr>
      </w:pPr>
    </w:p>
    <w:p w14:paraId="406A2D74" w14:textId="77777777" w:rsidR="00FC106B" w:rsidRDefault="00FC106B" w:rsidP="008B64EB">
      <w:pPr>
        <w:spacing w:after="0"/>
        <w:rPr>
          <w:rFonts w:ascii="Tahoma" w:hAnsi="Tahoma" w:cs="Tahoma"/>
          <w:sz w:val="24"/>
          <w:szCs w:val="24"/>
        </w:rPr>
      </w:pPr>
      <w:r w:rsidRPr="00FC106B">
        <w:rPr>
          <w:rFonts w:ascii="Tahoma" w:hAnsi="Tahoma" w:cs="Tahoma"/>
          <w:b/>
          <w:sz w:val="24"/>
          <w:szCs w:val="24"/>
        </w:rPr>
        <w:t>Community resilience</w:t>
      </w:r>
      <w:r>
        <w:rPr>
          <w:rFonts w:ascii="Tahoma" w:hAnsi="Tahoma" w:cs="Tahoma"/>
          <w:sz w:val="24"/>
          <w:szCs w:val="24"/>
        </w:rPr>
        <w:t xml:space="preserve"> includes ways in which communities reduce negative impacts of natural hazards and enable a sustainable way of life to continue.</w:t>
      </w:r>
    </w:p>
    <w:p w14:paraId="445E8E63" w14:textId="77777777" w:rsidR="00FC106B" w:rsidRDefault="00FC106B" w:rsidP="008B64EB">
      <w:pPr>
        <w:spacing w:after="0"/>
        <w:rPr>
          <w:rFonts w:ascii="Tahoma" w:hAnsi="Tahoma" w:cs="Tahoma"/>
          <w:sz w:val="24"/>
          <w:szCs w:val="24"/>
        </w:rPr>
      </w:pPr>
    </w:p>
    <w:p w14:paraId="7A893E3C" w14:textId="2F16471D" w:rsidR="00FC106B" w:rsidRPr="00FC106B" w:rsidRDefault="00FC106B" w:rsidP="008B64EB">
      <w:pPr>
        <w:spacing w:after="0"/>
        <w:rPr>
          <w:rFonts w:ascii="Tahoma" w:hAnsi="Tahoma" w:cs="Tahoma"/>
          <w:sz w:val="24"/>
          <w:szCs w:val="24"/>
        </w:rPr>
      </w:pPr>
      <w:r w:rsidRPr="00FC106B">
        <w:rPr>
          <w:rFonts w:ascii="Tahoma" w:hAnsi="Tahoma" w:cs="Tahoma"/>
          <w:b/>
          <w:sz w:val="24"/>
          <w:szCs w:val="24"/>
        </w:rPr>
        <w:t>Areas</w:t>
      </w:r>
      <w:r w:rsidR="005D1ACB">
        <w:rPr>
          <w:rFonts w:ascii="Tahoma" w:hAnsi="Tahoma" w:cs="Tahoma"/>
          <w:b/>
          <w:sz w:val="24"/>
          <w:szCs w:val="24"/>
        </w:rPr>
        <w:t>, assets and people</w:t>
      </w:r>
      <w:r w:rsidRPr="00FC106B">
        <w:rPr>
          <w:rFonts w:ascii="Tahoma" w:hAnsi="Tahoma" w:cs="Tahoma"/>
          <w:b/>
          <w:sz w:val="24"/>
          <w:szCs w:val="24"/>
        </w:rPr>
        <w:t xml:space="preserve"> at risk</w:t>
      </w:r>
      <w:r w:rsidR="005D1AC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are parts </w:t>
      </w:r>
      <w:r w:rsidR="004F3992">
        <w:rPr>
          <w:rFonts w:ascii="Tahoma" w:hAnsi="Tahoma" w:cs="Tahoma"/>
          <w:sz w:val="24"/>
          <w:szCs w:val="24"/>
        </w:rPr>
        <w:t xml:space="preserve">or sectors </w:t>
      </w:r>
      <w:r>
        <w:rPr>
          <w:rFonts w:ascii="Tahoma" w:hAnsi="Tahoma" w:cs="Tahoma"/>
          <w:sz w:val="24"/>
          <w:szCs w:val="24"/>
        </w:rPr>
        <w:t>of the community that are exposed to greater damage from hazards, for example, coastal areas</w:t>
      </w:r>
      <w:r w:rsidR="005D1ACB">
        <w:rPr>
          <w:rFonts w:ascii="Tahoma" w:hAnsi="Tahoma" w:cs="Tahoma"/>
          <w:sz w:val="24"/>
          <w:szCs w:val="24"/>
        </w:rPr>
        <w:t>,</w:t>
      </w:r>
      <w:r w:rsidR="00B5046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steep slope</w:t>
      </w:r>
      <w:r w:rsidR="005D1ACB">
        <w:rPr>
          <w:rFonts w:ascii="Tahoma" w:hAnsi="Tahoma" w:cs="Tahoma"/>
          <w:sz w:val="24"/>
          <w:szCs w:val="24"/>
        </w:rPr>
        <w:t>s, water wells, elderly or disabled people</w:t>
      </w:r>
      <w:r>
        <w:rPr>
          <w:rFonts w:ascii="Tahoma" w:hAnsi="Tahoma" w:cs="Tahoma"/>
          <w:sz w:val="24"/>
          <w:szCs w:val="24"/>
        </w:rPr>
        <w:t xml:space="preserve">.  </w:t>
      </w:r>
    </w:p>
    <w:p w14:paraId="7E256E91" w14:textId="77777777" w:rsidR="008B64EB" w:rsidRPr="00093B89" w:rsidRDefault="008B64EB">
      <w:pPr>
        <w:rPr>
          <w:sz w:val="24"/>
          <w:szCs w:val="24"/>
        </w:rPr>
      </w:pPr>
    </w:p>
    <w:sectPr w:rsidR="008B64EB" w:rsidRPr="00093B89" w:rsidSect="009162D7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737A83" w15:done="0"/>
  <w15:commentEx w15:paraId="792FC7A8" w15:done="0"/>
  <w15:commentEx w15:paraId="390B7097" w15:done="0"/>
  <w15:commentEx w15:paraId="06EB34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C6DFA" w14:textId="77777777" w:rsidR="00E33253" w:rsidRDefault="00E33253" w:rsidP="00DC70AE">
      <w:pPr>
        <w:spacing w:after="0" w:line="240" w:lineRule="auto"/>
      </w:pPr>
      <w:r>
        <w:separator/>
      </w:r>
    </w:p>
  </w:endnote>
  <w:endnote w:type="continuationSeparator" w:id="0">
    <w:p w14:paraId="3F860E77" w14:textId="77777777" w:rsidR="00E33253" w:rsidRDefault="00E33253" w:rsidP="00DC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CDB70" w14:textId="10075895" w:rsidR="00C33791" w:rsidRPr="006E33B9" w:rsidRDefault="009916D3" w:rsidP="00C33791">
    <w:pPr>
      <w:pStyle w:val="Footer"/>
      <w:pBdr>
        <w:top w:val="thinThickSmallGap" w:sz="24" w:space="1" w:color="622423"/>
      </w:pBdr>
      <w:rPr>
        <w:rFonts w:ascii="Cambria" w:hAnsi="Cambria"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Certificate I in </w:t>
    </w:r>
    <w:r w:rsidR="002E45F5">
      <w:rPr>
        <w:rFonts w:ascii="Cambria" w:hAnsi="Cambria"/>
        <w:b/>
        <w:sz w:val="18"/>
        <w:szCs w:val="18"/>
      </w:rPr>
      <w:t xml:space="preserve">Climate Change and Disaster Risk </w:t>
    </w:r>
    <w:r w:rsidR="000F0257">
      <w:rPr>
        <w:rFonts w:ascii="Cambria" w:hAnsi="Cambria"/>
        <w:b/>
        <w:sz w:val="18"/>
        <w:szCs w:val="18"/>
      </w:rPr>
      <w:t>Reduction</w:t>
    </w:r>
    <w:r w:rsidR="00C33791" w:rsidRPr="006E33B9">
      <w:rPr>
        <w:rFonts w:ascii="Cambria" w:hAnsi="Cambria"/>
        <w:sz w:val="18"/>
        <w:szCs w:val="18"/>
      </w:rPr>
      <w:tab/>
      <w:t xml:space="preserve">Version: </w:t>
    </w:r>
    <w:r w:rsidR="0084651B">
      <w:rPr>
        <w:rFonts w:ascii="Cambria" w:hAnsi="Cambria"/>
        <w:sz w:val="18"/>
        <w:szCs w:val="18"/>
      </w:rPr>
      <w:t>1/201</w:t>
    </w:r>
    <w:r w:rsidR="002E45F5">
      <w:rPr>
        <w:rFonts w:ascii="Cambria" w:hAnsi="Cambria"/>
        <w:sz w:val="18"/>
        <w:szCs w:val="18"/>
      </w:rPr>
      <w:t>4</w:t>
    </w:r>
  </w:p>
  <w:p w14:paraId="7BDB5544" w14:textId="77777777" w:rsidR="00C33791" w:rsidRPr="006E33B9" w:rsidRDefault="00C33791" w:rsidP="00C33791">
    <w:pPr>
      <w:pStyle w:val="Footer"/>
      <w:pBdr>
        <w:top w:val="thinThickSmallGap" w:sz="24" w:space="1" w:color="622423"/>
      </w:pBdr>
      <w:rPr>
        <w:rFonts w:ascii="Cambria" w:hAnsi="Cambria"/>
        <w:sz w:val="18"/>
        <w:szCs w:val="18"/>
      </w:rPr>
    </w:pPr>
  </w:p>
  <w:p w14:paraId="2862FC07" w14:textId="77777777" w:rsidR="00C33791" w:rsidRPr="006E33B9" w:rsidRDefault="00A23DDD" w:rsidP="00C528AD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Endorsed date                                                                                  </w:t>
    </w:r>
    <w:r w:rsidR="00C33791" w:rsidRPr="006E33B9">
      <w:rPr>
        <w:rFonts w:ascii="Cambria" w:hAnsi="Cambria"/>
        <w:sz w:val="18"/>
        <w:szCs w:val="18"/>
      </w:rPr>
      <w:t>Reviewed Date</w:t>
    </w:r>
    <w:r w:rsidR="00C528AD" w:rsidRPr="006E33B9">
      <w:rPr>
        <w:rFonts w:ascii="Cambria" w:hAnsi="Cambria"/>
        <w:sz w:val="18"/>
        <w:szCs w:val="18"/>
      </w:rPr>
      <w:tab/>
    </w:r>
    <w:r w:rsidR="00C33791" w:rsidRPr="006E33B9">
      <w:rPr>
        <w:rFonts w:ascii="Cambria" w:hAnsi="Cambria"/>
        <w:sz w:val="18"/>
        <w:szCs w:val="18"/>
      </w:rPr>
      <w:t xml:space="preserve">Page </w:t>
    </w:r>
    <w:r w:rsidR="00C63B73" w:rsidRPr="006E33B9">
      <w:rPr>
        <w:sz w:val="18"/>
        <w:szCs w:val="18"/>
      </w:rPr>
      <w:fldChar w:fldCharType="begin"/>
    </w:r>
    <w:r w:rsidR="00C33791" w:rsidRPr="006E33B9">
      <w:rPr>
        <w:sz w:val="18"/>
        <w:szCs w:val="18"/>
      </w:rPr>
      <w:instrText xml:space="preserve"> PAGE   \* MERGEFORMAT </w:instrText>
    </w:r>
    <w:r w:rsidR="00C63B73" w:rsidRPr="006E33B9">
      <w:rPr>
        <w:sz w:val="18"/>
        <w:szCs w:val="18"/>
      </w:rPr>
      <w:fldChar w:fldCharType="separate"/>
    </w:r>
    <w:r w:rsidR="00E0406D" w:rsidRPr="00E0406D">
      <w:rPr>
        <w:rFonts w:ascii="Cambria" w:hAnsi="Cambria"/>
        <w:noProof/>
        <w:sz w:val="18"/>
        <w:szCs w:val="18"/>
      </w:rPr>
      <w:t>1</w:t>
    </w:r>
    <w:r w:rsidR="00C63B73" w:rsidRPr="006E33B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4EE08" w14:textId="77777777" w:rsidR="00E33253" w:rsidRDefault="00E33253" w:rsidP="00DC70AE">
      <w:pPr>
        <w:spacing w:after="0" w:line="240" w:lineRule="auto"/>
      </w:pPr>
      <w:r>
        <w:separator/>
      </w:r>
    </w:p>
  </w:footnote>
  <w:footnote w:type="continuationSeparator" w:id="0">
    <w:p w14:paraId="25FF3A2D" w14:textId="77777777" w:rsidR="00E33253" w:rsidRDefault="00E33253" w:rsidP="00DC7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F1DF5" w14:textId="31966ABC" w:rsidR="00DC70AE" w:rsidRPr="00093B89" w:rsidRDefault="0050417D">
    <w:pPr>
      <w:pStyle w:val="Header"/>
      <w:rPr>
        <w:b/>
      </w:rPr>
    </w:pPr>
    <w:r>
      <w:rPr>
        <w:rFonts w:ascii="Tahoma" w:hAnsi="Tahoma" w:cs="Tahoma"/>
        <w:b/>
        <w:sz w:val="28"/>
        <w:szCs w:val="28"/>
      </w:rPr>
      <w:t>CCDR</w:t>
    </w:r>
    <w:r w:rsidR="00CF49A7">
      <w:rPr>
        <w:rFonts w:ascii="Tahoma" w:hAnsi="Tahoma" w:cs="Tahoma"/>
        <w:b/>
        <w:sz w:val="28"/>
        <w:szCs w:val="28"/>
      </w:rPr>
      <w:t>R</w:t>
    </w:r>
    <w:r>
      <w:rPr>
        <w:rFonts w:ascii="Tahoma" w:hAnsi="Tahoma" w:cs="Tahoma"/>
        <w:b/>
        <w:sz w:val="28"/>
        <w:szCs w:val="28"/>
      </w:rPr>
      <w:t>01</w:t>
    </w:r>
    <w:r w:rsidR="005E68CC" w:rsidRPr="00093B89">
      <w:rPr>
        <w:rFonts w:ascii="Tahoma" w:hAnsi="Tahoma" w:cs="Tahoma"/>
        <w:b/>
        <w:sz w:val="28"/>
        <w:szCs w:val="28"/>
      </w:rPr>
      <w:t xml:space="preserve">: </w:t>
    </w:r>
    <w:r>
      <w:rPr>
        <w:rFonts w:ascii="Tahoma" w:hAnsi="Tahoma" w:cs="Tahoma"/>
        <w:b/>
        <w:sz w:val="28"/>
        <w:szCs w:val="28"/>
      </w:rPr>
      <w:t xml:space="preserve"> Describe natural hazard</w:t>
    </w:r>
    <w:r w:rsidR="005D1ACB">
      <w:rPr>
        <w:rFonts w:ascii="Tahoma" w:hAnsi="Tahoma" w:cs="Tahoma"/>
        <w:b/>
        <w:sz w:val="28"/>
        <w:szCs w:val="28"/>
      </w:rPr>
      <w:t xml:space="preserve"> risks </w:t>
    </w:r>
    <w:r>
      <w:rPr>
        <w:rFonts w:ascii="Tahoma" w:hAnsi="Tahoma" w:cs="Tahoma"/>
        <w:b/>
        <w:sz w:val="28"/>
        <w:szCs w:val="28"/>
      </w:rPr>
      <w:t xml:space="preserve">in </w:t>
    </w:r>
    <w:r w:rsidR="00EB5434">
      <w:rPr>
        <w:rFonts w:ascii="Tahoma" w:hAnsi="Tahoma" w:cs="Tahoma"/>
        <w:b/>
        <w:sz w:val="28"/>
        <w:szCs w:val="28"/>
      </w:rPr>
      <w:t>Vanuatu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C478D"/>
    <w:multiLevelType w:val="hybridMultilevel"/>
    <w:tmpl w:val="5700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10300C"/>
    <w:multiLevelType w:val="multilevel"/>
    <w:tmpl w:val="B20E6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73B70506"/>
    <w:multiLevelType w:val="hybridMultilevel"/>
    <w:tmpl w:val="1B7CC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AE"/>
    <w:rsid w:val="00006693"/>
    <w:rsid w:val="00093B89"/>
    <w:rsid w:val="000D0743"/>
    <w:rsid w:val="000F0257"/>
    <w:rsid w:val="00212F16"/>
    <w:rsid w:val="00242781"/>
    <w:rsid w:val="00261150"/>
    <w:rsid w:val="002C6558"/>
    <w:rsid w:val="002E34B3"/>
    <w:rsid w:val="002E45F5"/>
    <w:rsid w:val="003141E1"/>
    <w:rsid w:val="00337DB2"/>
    <w:rsid w:val="003451A6"/>
    <w:rsid w:val="003B227F"/>
    <w:rsid w:val="003D7E37"/>
    <w:rsid w:val="00405C32"/>
    <w:rsid w:val="00475A7A"/>
    <w:rsid w:val="00480F46"/>
    <w:rsid w:val="004B0B68"/>
    <w:rsid w:val="004E1B18"/>
    <w:rsid w:val="004F3992"/>
    <w:rsid w:val="0050417D"/>
    <w:rsid w:val="00505F06"/>
    <w:rsid w:val="00506181"/>
    <w:rsid w:val="00555427"/>
    <w:rsid w:val="0059037D"/>
    <w:rsid w:val="005A3680"/>
    <w:rsid w:val="005D03F9"/>
    <w:rsid w:val="005D1ACB"/>
    <w:rsid w:val="005E68CC"/>
    <w:rsid w:val="0062282E"/>
    <w:rsid w:val="006241C4"/>
    <w:rsid w:val="006344D8"/>
    <w:rsid w:val="006443ED"/>
    <w:rsid w:val="00667EA8"/>
    <w:rsid w:val="006E5200"/>
    <w:rsid w:val="00723DFF"/>
    <w:rsid w:val="0076633A"/>
    <w:rsid w:val="00782C5D"/>
    <w:rsid w:val="00792A49"/>
    <w:rsid w:val="007A5D28"/>
    <w:rsid w:val="007A7C3D"/>
    <w:rsid w:val="007E52E1"/>
    <w:rsid w:val="0084651B"/>
    <w:rsid w:val="00857CEB"/>
    <w:rsid w:val="008B64EB"/>
    <w:rsid w:val="008B6CAC"/>
    <w:rsid w:val="009023F3"/>
    <w:rsid w:val="009162D7"/>
    <w:rsid w:val="009916D3"/>
    <w:rsid w:val="00A23DDD"/>
    <w:rsid w:val="00AB76DB"/>
    <w:rsid w:val="00AC7CE1"/>
    <w:rsid w:val="00B37870"/>
    <w:rsid w:val="00B5046E"/>
    <w:rsid w:val="00B523CC"/>
    <w:rsid w:val="00B90539"/>
    <w:rsid w:val="00BD234F"/>
    <w:rsid w:val="00C33791"/>
    <w:rsid w:val="00C528AD"/>
    <w:rsid w:val="00C61E4A"/>
    <w:rsid w:val="00C63B73"/>
    <w:rsid w:val="00C63B7D"/>
    <w:rsid w:val="00CF49A7"/>
    <w:rsid w:val="00D36B74"/>
    <w:rsid w:val="00D52826"/>
    <w:rsid w:val="00D62254"/>
    <w:rsid w:val="00D81521"/>
    <w:rsid w:val="00D967D7"/>
    <w:rsid w:val="00DA0601"/>
    <w:rsid w:val="00DC70AE"/>
    <w:rsid w:val="00DF5719"/>
    <w:rsid w:val="00E0406D"/>
    <w:rsid w:val="00E33253"/>
    <w:rsid w:val="00E43AB9"/>
    <w:rsid w:val="00EB5434"/>
    <w:rsid w:val="00ED6F36"/>
    <w:rsid w:val="00EF2FA6"/>
    <w:rsid w:val="00F10AE0"/>
    <w:rsid w:val="00F75065"/>
    <w:rsid w:val="00FC106B"/>
    <w:rsid w:val="00FC66EA"/>
    <w:rsid w:val="00FE6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8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0AE"/>
  </w:style>
  <w:style w:type="paragraph" w:styleId="Footer">
    <w:name w:val="footer"/>
    <w:basedOn w:val="Normal"/>
    <w:link w:val="FooterChar"/>
    <w:uiPriority w:val="99"/>
    <w:unhideWhenUsed/>
    <w:rsid w:val="00D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0AE"/>
  </w:style>
  <w:style w:type="paragraph" w:styleId="BalloonText">
    <w:name w:val="Balloon Text"/>
    <w:basedOn w:val="Normal"/>
    <w:link w:val="BalloonTextChar"/>
    <w:uiPriority w:val="99"/>
    <w:semiHidden/>
    <w:unhideWhenUsed/>
    <w:rsid w:val="00DC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0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7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3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37D"/>
    <w:rPr>
      <w:b/>
      <w:bCs/>
    </w:rPr>
  </w:style>
  <w:style w:type="paragraph" w:styleId="Revision">
    <w:name w:val="Revision"/>
    <w:hidden/>
    <w:uiPriority w:val="99"/>
    <w:semiHidden/>
    <w:rsid w:val="00B5046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27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0AE"/>
  </w:style>
  <w:style w:type="paragraph" w:styleId="Footer">
    <w:name w:val="footer"/>
    <w:basedOn w:val="Normal"/>
    <w:link w:val="FooterChar"/>
    <w:uiPriority w:val="99"/>
    <w:unhideWhenUsed/>
    <w:rsid w:val="00DC7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0AE"/>
  </w:style>
  <w:style w:type="paragraph" w:styleId="BalloonText">
    <w:name w:val="Balloon Text"/>
    <w:basedOn w:val="Normal"/>
    <w:link w:val="BalloonTextChar"/>
    <w:uiPriority w:val="99"/>
    <w:semiHidden/>
    <w:unhideWhenUsed/>
    <w:rsid w:val="00DC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70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C70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0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3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37D"/>
    <w:rPr>
      <w:b/>
      <w:bCs/>
    </w:rPr>
  </w:style>
  <w:style w:type="paragraph" w:styleId="Revision">
    <w:name w:val="Revision"/>
    <w:hidden/>
    <w:uiPriority w:val="99"/>
    <w:semiHidden/>
    <w:rsid w:val="00B5046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Jerol</dc:creator>
  <cp:lastModifiedBy>User</cp:lastModifiedBy>
  <cp:revision>2</cp:revision>
  <cp:lastPrinted>2014-03-27T03:44:00Z</cp:lastPrinted>
  <dcterms:created xsi:type="dcterms:W3CDTF">2014-04-15T21:19:00Z</dcterms:created>
  <dcterms:modified xsi:type="dcterms:W3CDTF">2014-04-15T21:19:00Z</dcterms:modified>
</cp:coreProperties>
</file>